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112</w:t>
      </w:r>
      <w:r w:rsidR="00690EBC">
        <w:rPr>
          <w:rFonts w:ascii="Arial" w:hAnsi="Arial" w:cs="Arial"/>
          <w:b/>
          <w:sz w:val="22"/>
          <w:szCs w:val="22"/>
          <w:lang w:val="es-MX"/>
        </w:rPr>
        <w:t>.-</w:t>
      </w:r>
      <w:r w:rsidRPr="002B7E4F">
        <w:rPr>
          <w:rFonts w:ascii="Arial" w:hAnsi="Arial" w:cs="Arial"/>
          <w:b/>
          <w:sz w:val="22"/>
          <w:szCs w:val="22"/>
          <w:lang w:val="es-MX"/>
        </w:rPr>
        <w:t xml:space="preserve"> HIDRANTE</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Gabinete para contraincendios de 70 X90 X 17 cm. Incluye manguera contraincendios de 30 </w:t>
      </w:r>
      <w:proofErr w:type="spellStart"/>
      <w:r w:rsidRPr="002B7E4F">
        <w:rPr>
          <w:rFonts w:ascii="Arial" w:hAnsi="Arial" w:cs="Arial"/>
          <w:sz w:val="22"/>
          <w:szCs w:val="22"/>
        </w:rPr>
        <w:t>mts</w:t>
      </w:r>
      <w:proofErr w:type="spellEnd"/>
      <w:r w:rsidRPr="002B7E4F">
        <w:rPr>
          <w:rFonts w:ascii="Arial" w:hAnsi="Arial" w:cs="Arial"/>
          <w:sz w:val="22"/>
          <w:szCs w:val="22"/>
        </w:rPr>
        <w:t xml:space="preserve"> de </w:t>
      </w:r>
      <w:proofErr w:type="spellStart"/>
      <w:r w:rsidRPr="002B7E4F">
        <w:rPr>
          <w:rFonts w:ascii="Arial" w:hAnsi="Arial" w:cs="Arial"/>
          <w:sz w:val="22"/>
          <w:szCs w:val="22"/>
        </w:rPr>
        <w:t>long</w:t>
      </w:r>
      <w:proofErr w:type="spellEnd"/>
      <w:r w:rsidRPr="002B7E4F">
        <w:rPr>
          <w:rFonts w:ascii="Arial" w:hAnsi="Arial" w:cs="Arial"/>
          <w:sz w:val="22"/>
          <w:szCs w:val="22"/>
        </w:rPr>
        <w:t xml:space="preserve"> y un chorro de agua de 5 </w:t>
      </w:r>
      <w:proofErr w:type="spellStart"/>
      <w:r w:rsidRPr="002B7E4F">
        <w:rPr>
          <w:rFonts w:ascii="Arial" w:hAnsi="Arial" w:cs="Arial"/>
          <w:sz w:val="22"/>
          <w:szCs w:val="22"/>
        </w:rPr>
        <w:t>mts</w:t>
      </w:r>
      <w:proofErr w:type="spellEnd"/>
      <w:r w:rsidRPr="002B7E4F">
        <w:rPr>
          <w:rFonts w:ascii="Arial" w:hAnsi="Arial" w:cs="Arial"/>
          <w:sz w:val="22"/>
          <w:szCs w:val="22"/>
        </w:rPr>
        <w:t xml:space="preserve">,  del hidrante y </w:t>
      </w:r>
      <w:proofErr w:type="spellStart"/>
      <w:r w:rsidRPr="002B7E4F">
        <w:rPr>
          <w:rFonts w:ascii="Arial" w:hAnsi="Arial" w:cs="Arial"/>
          <w:sz w:val="22"/>
          <w:szCs w:val="22"/>
        </w:rPr>
        <w:t>sera</w:t>
      </w:r>
      <w:proofErr w:type="spellEnd"/>
      <w:r w:rsidRPr="002B7E4F">
        <w:rPr>
          <w:rFonts w:ascii="Arial" w:hAnsi="Arial" w:cs="Arial"/>
          <w:sz w:val="22"/>
          <w:szCs w:val="22"/>
        </w:rPr>
        <w:t xml:space="preserve"> 100% sintética con las características de acuerdo a planos, dispositivo especial para facilitar su uso, </w:t>
      </w:r>
      <w:proofErr w:type="spellStart"/>
      <w:r w:rsidRPr="002B7E4F">
        <w:rPr>
          <w:rFonts w:ascii="Arial" w:hAnsi="Arial" w:cs="Arial"/>
          <w:sz w:val="22"/>
          <w:szCs w:val="22"/>
        </w:rPr>
        <w:t>chiflon</w:t>
      </w:r>
      <w:proofErr w:type="spellEnd"/>
      <w:r w:rsidRPr="002B7E4F">
        <w:rPr>
          <w:rFonts w:ascii="Arial" w:hAnsi="Arial" w:cs="Arial"/>
          <w:sz w:val="22"/>
          <w:szCs w:val="22"/>
        </w:rPr>
        <w:t xml:space="preserve"> de 3 pasos, válvula angular de globo y llave universal, manómetro, letrero de señalización de Hidrante, mano de obra, pruebas y todo lo necesario para su instalación y operación correcta.</w:t>
      </w:r>
    </w:p>
    <w:p w:rsidR="002B7E4F" w:rsidRPr="002B7E4F" w:rsidRDefault="002B7E4F" w:rsidP="002B7E4F">
      <w:pPr>
        <w:pStyle w:val="TITULO-3"/>
        <w:tabs>
          <w:tab w:val="clear" w:pos="1146"/>
        </w:tabs>
        <w:ind w:left="851" w:firstLine="0"/>
        <w:rPr>
          <w:rFonts w:ascii="Arial" w:hAnsi="Arial" w:cs="Arial"/>
          <w:b/>
          <w:sz w:val="22"/>
          <w:szCs w:val="22"/>
        </w:rPr>
      </w:pPr>
    </w:p>
    <w:p w:rsidR="002B7E4F" w:rsidRPr="002B7E4F" w:rsidRDefault="002B7E4F" w:rsidP="00462F48">
      <w:pPr>
        <w:pStyle w:val="TITULO-3"/>
        <w:numPr>
          <w:ilvl w:val="2"/>
          <w:numId w:val="41"/>
        </w:numPr>
        <w:rPr>
          <w:rFonts w:ascii="Arial" w:hAnsi="Arial" w:cs="Arial"/>
          <w:b/>
          <w:sz w:val="22"/>
          <w:szCs w:val="22"/>
        </w:rPr>
      </w:pPr>
      <w:bookmarkStart w:id="1" w:name="_Toc368671577"/>
      <w:r w:rsidRPr="002B7E4F">
        <w:rPr>
          <w:rFonts w:ascii="Arial" w:hAnsi="Arial" w:cs="Arial"/>
          <w:b/>
          <w:sz w:val="22"/>
          <w:szCs w:val="22"/>
        </w:rPr>
        <w:t>Características Técnicas</w:t>
      </w:r>
      <w:bookmarkEnd w:id="1"/>
    </w:p>
    <w:p w:rsidR="002B7E4F" w:rsidRPr="002B7E4F" w:rsidRDefault="002B7E4F" w:rsidP="00462F48">
      <w:pPr>
        <w:pStyle w:val="TITULO-4"/>
        <w:numPr>
          <w:ilvl w:val="3"/>
          <w:numId w:val="41"/>
        </w:numPr>
        <w:rPr>
          <w:spacing w:val="-1"/>
          <w:sz w:val="22"/>
          <w:szCs w:val="22"/>
        </w:rPr>
      </w:pPr>
      <w:r w:rsidRPr="002B7E4F">
        <w:rPr>
          <w:sz w:val="22"/>
          <w:szCs w:val="22"/>
        </w:rPr>
        <w:tab/>
      </w:r>
      <w:bookmarkStart w:id="2" w:name="_Toc368671578"/>
      <w:r w:rsidRPr="002B7E4F">
        <w:rPr>
          <w:spacing w:val="-1"/>
          <w:sz w:val="22"/>
          <w:szCs w:val="22"/>
        </w:rPr>
        <w:t>Base de selección.</w:t>
      </w:r>
      <w:bookmarkEnd w:id="2"/>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del tablero y de sus componentes fueron seleccionados de acuerdo a las necesidades requeridas por los equipos hidroneumáticos, basados en los paramétricos eléctricos adecuados y las características de fabricación idóneas.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251374" cy="6145619"/>
            <wp:effectExtent l="19050" t="0" r="6426" b="0"/>
            <wp:docPr id="132" name="Imagen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cstate="print"/>
                    <a:srcRect/>
                    <a:stretch>
                      <a:fillRect/>
                    </a:stretch>
                  </pic:blipFill>
                  <pic:spPr bwMode="auto">
                    <a:xfrm>
                      <a:off x="0" y="0"/>
                      <a:ext cx="5251396" cy="614564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545155" w:rsidP="002B7E4F">
      <w:pPr>
        <w:jc w:val="both"/>
        <w:rPr>
          <w:rFonts w:ascii="Arial" w:hAnsi="Arial" w:cs="Arial"/>
          <w:sz w:val="22"/>
          <w:szCs w:val="22"/>
        </w:rPr>
      </w:pPr>
      <w:r>
        <w:rPr>
          <w:rFonts w:ascii="Arial" w:hAnsi="Arial" w:cs="Arial"/>
          <w:noProof/>
          <w:sz w:val="22"/>
          <w:szCs w:val="22"/>
          <w:lang w:eastAsia="en-US"/>
        </w:rPr>
        <w:lastRenderedPageBreak/>
        <w:pict>
          <v:rect id="_x0000_s1050" style="position:absolute;left:0;text-align:left;margin-left:-1.8pt;margin-top:245.5pt;width:474pt;height:11.25pt;z-index:251694080"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6677025"/>
            <wp:effectExtent l="19050" t="0" r="0" b="0"/>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0" cstate="print"/>
                    <a:srcRect/>
                    <a:stretch>
                      <a:fillRect/>
                    </a:stretch>
                  </pic:blipFill>
                  <pic:spPr bwMode="auto">
                    <a:xfrm>
                      <a:off x="0" y="0"/>
                      <a:ext cx="5932805" cy="667702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932805" cy="3668395"/>
            <wp:effectExtent l="19050" t="0" r="0" b="0"/>
            <wp:docPr id="134" name="Imagen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1" cstate="print"/>
                    <a:srcRect/>
                    <a:stretch>
                      <a:fillRect/>
                    </a:stretch>
                  </pic:blipFill>
                  <pic:spPr bwMode="auto">
                    <a:xfrm>
                      <a:off x="0" y="0"/>
                      <a:ext cx="5932805" cy="366839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1"/>
        </w:numPr>
        <w:rPr>
          <w:spacing w:val="-1"/>
          <w:sz w:val="22"/>
          <w:szCs w:val="22"/>
        </w:rPr>
      </w:pPr>
      <w:bookmarkStart w:id="3" w:name="_Toc368671579"/>
      <w:r w:rsidRPr="002B7E4F">
        <w:rPr>
          <w:spacing w:val="-1"/>
          <w:sz w:val="22"/>
          <w:szCs w:val="22"/>
        </w:rPr>
        <w:t>Operación y control.</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operación y el control de los hidrantes para protección contra incendio deberán ser de manual. </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1"/>
        </w:numPr>
        <w:tabs>
          <w:tab w:val="clear" w:pos="1440"/>
          <w:tab w:val="num" w:pos="851"/>
        </w:tabs>
        <w:ind w:left="851" w:hanging="851"/>
        <w:rPr>
          <w:rFonts w:ascii="Arial" w:hAnsi="Arial" w:cs="Arial"/>
          <w:b/>
          <w:sz w:val="22"/>
          <w:szCs w:val="22"/>
        </w:rPr>
      </w:pPr>
      <w:bookmarkStart w:id="4" w:name="_Toc368671580"/>
      <w:r w:rsidRPr="002B7E4F">
        <w:rPr>
          <w:rFonts w:ascii="Arial" w:hAnsi="Arial" w:cs="Arial"/>
          <w:b/>
          <w:sz w:val="22"/>
          <w:szCs w:val="22"/>
        </w:rPr>
        <w:t>Ejecución de Obra</w:t>
      </w:r>
      <w:bookmarkEnd w:id="4"/>
    </w:p>
    <w:p w:rsidR="002B7E4F" w:rsidRPr="002B7E4F" w:rsidRDefault="002B7E4F" w:rsidP="00462F48">
      <w:pPr>
        <w:pStyle w:val="TITULO-4"/>
        <w:numPr>
          <w:ilvl w:val="3"/>
          <w:numId w:val="41"/>
        </w:numPr>
        <w:rPr>
          <w:sz w:val="22"/>
          <w:szCs w:val="22"/>
        </w:rPr>
      </w:pPr>
      <w:bookmarkStart w:id="5" w:name="_Toc368671581"/>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de instalación de hidrantes para el sistema de protección contra incendio para los diferentes cuartos de máquinas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1"/>
        </w:numPr>
        <w:rPr>
          <w:sz w:val="22"/>
          <w:szCs w:val="22"/>
        </w:rPr>
      </w:pPr>
      <w:bookmarkStart w:id="6" w:name="_Toc368671582"/>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1"/>
        </w:numPr>
        <w:rPr>
          <w:sz w:val="22"/>
          <w:szCs w:val="22"/>
        </w:rPr>
      </w:pPr>
      <w:bookmarkStart w:id="7" w:name="_Toc368671583"/>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Como consecuencia de la información recibida del suministrador instalación de hidrantes para el sistema de protección contra incendio, o por propia iniciativa a la vista de las </w:t>
      </w:r>
      <w:r w:rsidRPr="002B7E4F">
        <w:rPr>
          <w:rFonts w:ascii="Arial" w:hAnsi="Arial" w:cs="Arial"/>
          <w:sz w:val="22"/>
          <w:szCs w:val="22"/>
        </w:rPr>
        <w:lastRenderedPageBreak/>
        <w:t>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1"/>
        </w:numPr>
        <w:tabs>
          <w:tab w:val="clear" w:pos="1440"/>
          <w:tab w:val="num" w:pos="851"/>
        </w:tabs>
        <w:ind w:left="851" w:hanging="851"/>
        <w:rPr>
          <w:rFonts w:ascii="Arial" w:hAnsi="Arial" w:cs="Arial"/>
          <w:b/>
          <w:sz w:val="22"/>
          <w:szCs w:val="22"/>
        </w:rPr>
      </w:pPr>
      <w:bookmarkStart w:id="8" w:name="_Toc368671584"/>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hidrantes para el sistema de protección contra incendio se </w:t>
      </w:r>
      <w:proofErr w:type="gramStart"/>
      <w:r w:rsidRPr="002B7E4F">
        <w:rPr>
          <w:rFonts w:ascii="Arial" w:hAnsi="Arial" w:cs="Arial"/>
          <w:sz w:val="22"/>
          <w:szCs w:val="22"/>
        </w:rPr>
        <w:t>medirán</w:t>
      </w:r>
      <w:proofErr w:type="gramEnd"/>
      <w:r w:rsidRPr="002B7E4F">
        <w:rPr>
          <w:rFonts w:ascii="Arial" w:hAnsi="Arial" w:cs="Arial"/>
          <w:sz w:val="22"/>
          <w:szCs w:val="22"/>
        </w:rPr>
        <w:t xml:space="preserve">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También se incluirán en el presente concepto todos los arreglos de tuberías y accesorios que permitan el correcto funcionamiento de dichos equipos. Se deberán de contemplar todas las conexiones necesarias en la instalación de los tableros de control. Se contemplarán además todas las piezas especiales que conlleve la conexión de dichos equipos, soportes de tuberías tanto a nivel de piso o bien </w:t>
      </w:r>
      <w:proofErr w:type="spellStart"/>
      <w:r w:rsidRPr="002B7E4F">
        <w:rPr>
          <w:rFonts w:ascii="Arial" w:hAnsi="Arial" w:cs="Arial"/>
          <w:sz w:val="22"/>
          <w:szCs w:val="22"/>
        </w:rPr>
        <w:t>colganteos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especial para los equipos o bien para las tuberías, conexiones, tomas todo de acuerdo a lo indicado por el proyecto ejecutivo.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1"/>
        </w:numPr>
        <w:tabs>
          <w:tab w:val="clear" w:pos="1440"/>
          <w:tab w:val="num" w:pos="851"/>
        </w:tabs>
        <w:ind w:left="851" w:hanging="851"/>
        <w:rPr>
          <w:rFonts w:ascii="Arial" w:hAnsi="Arial" w:cs="Arial"/>
          <w:b/>
          <w:sz w:val="22"/>
          <w:szCs w:val="22"/>
        </w:rPr>
      </w:pPr>
      <w:bookmarkStart w:id="9" w:name="_Toc368671585"/>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tablero de control deberá ser probado en fábrica y una vez ya instalado deberá de operar en condiciones normales, de forma automática y manual. Cada uno de estos regímenes de operación deberá ser estructurado por el suministrador de los equipos en conjunción con la dirección de obra y en cumplimiento de lo establecido en las normas nacionales e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de acuerdo a lo indicado por las normativas aplicables y bajo los estándares internacionales.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1"/>
        </w:numPr>
        <w:rPr>
          <w:sz w:val="22"/>
          <w:szCs w:val="22"/>
        </w:rPr>
      </w:pPr>
      <w:bookmarkStart w:id="10" w:name="_Toc368671586"/>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41"/>
        </w:numPr>
        <w:rPr>
          <w:sz w:val="22"/>
          <w:szCs w:val="22"/>
        </w:rPr>
      </w:pPr>
      <w:bookmarkStart w:id="11" w:name="_Toc368671587"/>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41"/>
        </w:numPr>
        <w:tabs>
          <w:tab w:val="clear" w:pos="1440"/>
          <w:tab w:val="num" w:pos="851"/>
        </w:tabs>
        <w:ind w:left="851" w:hanging="851"/>
        <w:rPr>
          <w:rFonts w:ascii="Arial" w:hAnsi="Arial" w:cs="Arial"/>
          <w:b/>
          <w:sz w:val="22"/>
          <w:szCs w:val="22"/>
        </w:rPr>
      </w:pPr>
      <w:bookmarkStart w:id="12" w:name="_Toc368671588"/>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 </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concepto deberá incluir en cada salida la parte proporcional de tubería a presión considerada en el proyecto ejecutivo desde 3” a 4”, según sea el caso. El responsable de ejecutar cada uno de los sistemas de hidrantes, distribuirá de forma proporcional el coste de la red de tubería de contra </w:t>
      </w:r>
      <w:proofErr w:type="spellStart"/>
      <w:r w:rsidRPr="002B7E4F">
        <w:rPr>
          <w:rFonts w:ascii="Arial" w:hAnsi="Arial" w:cs="Arial"/>
          <w:sz w:val="22"/>
          <w:szCs w:val="22"/>
        </w:rPr>
        <w:t>indendio</w:t>
      </w:r>
      <w:proofErr w:type="spellEnd"/>
      <w:r w:rsidRPr="002B7E4F">
        <w:rPr>
          <w:rFonts w:ascii="Arial" w:hAnsi="Arial" w:cs="Arial"/>
          <w:sz w:val="22"/>
          <w:szCs w:val="22"/>
        </w:rPr>
        <w:t xml:space="preserve"> y los accesorios necesarios de conexión y control de flujo al concepto de salida para hidrante. Así mismo se contemplará para análisis de coste todos los materiales de soporte y fijación, las pruebas hidrostáticas correspondientes así como la capacitación del personal en el manejo de estos sistemas.</w:t>
      </w:r>
    </w:p>
    <w:p w:rsidR="002B7E4F" w:rsidRPr="002B7E4F" w:rsidRDefault="002B7E4F" w:rsidP="002B7E4F">
      <w:pPr>
        <w:jc w:val="both"/>
        <w:rPr>
          <w:rFonts w:ascii="Arial" w:hAnsi="Arial" w:cs="Arial"/>
          <w:b/>
          <w:sz w:val="22"/>
          <w:szCs w:val="22"/>
        </w:rPr>
      </w:pPr>
    </w:p>
    <w:sectPr w:rsidR="002B7E4F" w:rsidRPr="002B7E4F" w:rsidSect="00990E1E">
      <w:headerReference w:type="default" r:id="rId12"/>
      <w:footerReference w:type="even" r:id="rId13"/>
      <w:footerReference w:type="default" r:id="rId14"/>
      <w:footerReference w:type="first" r:id="rId15"/>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45155">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5155"/>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703E2-0117-4B28-9C58-4F7F4553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1537</Words>
  <Characters>8499</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2014-04-10T22:34:00Z</dcterms:created>
  <dcterms:modified xsi:type="dcterms:W3CDTF">2014-04-10T22:34:00Z</dcterms:modified>
</cp:coreProperties>
</file>